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26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1198"/>
      </w:tblGrid>
      <w:tr w:rsidR="002C2A29" w:rsidRPr="002C2A29" w:rsidTr="00642CD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:rsidTr="00642CD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«Племенной </w:t>
            </w:r>
            <w:proofErr w:type="spellStart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форелеводческий</w:t>
            </w:r>
            <w:proofErr w:type="spell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завод «Адлер»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-21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2C2A29" w:rsidRDefault="003909C4" w:rsidP="00192014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BF6F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Поставка </w:t>
            </w:r>
            <w:r w:rsidR="00192014">
              <w:rPr>
                <w:rFonts w:ascii="Times New Roman" w:hAnsi="Times New Roman"/>
                <w:b/>
                <w:bCs/>
                <w:sz w:val="24"/>
                <w:szCs w:val="24"/>
              </w:rPr>
              <w:t>хлорамина Б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нахождение Участника </w:t>
            </w:r>
            <w:proofErr w:type="gramStart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  в</w:t>
            </w:r>
            <w:proofErr w:type="gramEnd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:rsidR="00790E50" w:rsidRPr="00BF6FC4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BF6FC4" w:rsidRPr="00BF6F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установлено.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C2A29">
              <w:rPr>
                <w:szCs w:val="24"/>
              </w:rPr>
              <w:t>7</w:t>
            </w:r>
            <w:r w:rsidR="00C824AF" w:rsidRPr="002C2A29">
              <w:rPr>
                <w:szCs w:val="24"/>
              </w:rPr>
              <w:t>)</w:t>
            </w:r>
            <w:r w:rsidR="00C824AF" w:rsidRPr="002C2A29">
              <w:rPr>
                <w:i/>
                <w:szCs w:val="24"/>
              </w:rPr>
              <w:t xml:space="preserve"> </w:t>
            </w:r>
            <w:r w:rsidR="00C824AF" w:rsidRPr="002C2A29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2C2A29">
              <w:rPr>
                <w:szCs w:val="24"/>
              </w:rPr>
              <w:t>претензионно</w:t>
            </w:r>
            <w:proofErr w:type="spellEnd"/>
            <w:r w:rsidR="00C824AF" w:rsidRPr="002C2A29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 w:rsidR="00C824AF" w:rsidRPr="002C2A29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Pr="002C2A29" w:rsidRDefault="00160D34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  <w:r w:rsidR="008D714B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2BBB" w:rsidRPr="002C2A29" w:rsidRDefault="00612BBB" w:rsidP="0061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2 249 057,66</w:t>
            </w:r>
            <w:r w:rsidRPr="00BF6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миллион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двести сорок девять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пятьдесят семь</w:t>
            </w:r>
            <w:r w:rsidR="00BF6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копеек), в том числе НДС (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0%);</w:t>
            </w:r>
          </w:p>
          <w:p w:rsidR="00612BBB" w:rsidRPr="002C2A29" w:rsidRDefault="00612BB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2C2A29" w:rsidRDefault="00612BBB" w:rsidP="001920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92014" w:rsidRPr="00192014">
              <w:rPr>
                <w:rFonts w:ascii="Times New Roman" w:hAnsi="Times New Roman" w:cs="Times New Roman"/>
                <w:b/>
                <w:sz w:val="24"/>
                <w:szCs w:val="24"/>
              </w:rPr>
              <w:t>1 874 214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,72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192014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proofErr w:type="gramEnd"/>
            <w:r w:rsidR="00192014">
              <w:rPr>
                <w:rFonts w:ascii="Times New Roman" w:hAnsi="Times New Roman" w:cs="Times New Roman"/>
                <w:sz w:val="24"/>
                <w:szCs w:val="24"/>
              </w:rPr>
              <w:t xml:space="preserve"> восемьсот семьдесят четыре 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и двести четырнадцать рубл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72 копей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920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E5EAC"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</w:t>
            </w:r>
            <w:r w:rsidR="008A32E3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:rsidTr="00642CD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:rsidTr="00642CD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:rsidTr="00642CD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23F2" w:rsidRPr="002C2A29" w:rsidRDefault="00192014" w:rsidP="009E2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44 981,15</w:t>
            </w:r>
            <w:r w:rsidR="00BF6FC4" w:rsidRPr="00BF6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сорок четыре </w:t>
            </w:r>
            <w:r w:rsidR="00BF6FC4" w:rsidRPr="00BF6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тысячи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девятьсот восемьдесят</w:t>
            </w:r>
            <w:r w:rsidR="00BF6FC4" w:rsidRPr="00BF6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один) рубль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  <w:r w:rsidR="00BF6FC4" w:rsidRPr="00BF6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копеек</w:t>
            </w:r>
            <w:r w:rsidR="009E23F2"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19201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% от начальной (максимальной) цены договора, указанной в извещении о проведении запроса предложений в электронной форме)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</w:t>
            </w:r>
            <w:bookmarkStart w:id="0" w:name="_GoBack"/>
            <w:bookmarkEnd w:id="0"/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Способ обеспечения исполнения договора определяется победителем закупки самостоятельно.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Банковская гарантия должна быть безотзывной и должна содержать: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1) сумму банковской гарантии, подлежащую уплате гарантом заказчику в случае в случае ненадлежащего исполнения обязательств принципалом;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2) обязательства принципала, надлежащее исполнение которых обеспечивается банковской гарантией;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4) условие, согласно которому исполнением обязательств гаранта по банковской гарантии является фактическое поступление денежных сумм на счет, который указан заказчиком в извещении об осуществлении закупки;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5) срок действия банковской гарантии;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 действия банковской гарантии должен превышать срок действия договора не менее чем на один месяц.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7) право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поставщиком (подрядчиком, исполнителем) обязательств, определенных Положением о закупке, в качестве обязательных к исполнению при заключении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8) право заказчика по передаче права требования по банковской гарантии при перемене заказчика в случаях, предусмотренных законодательством РФ, с предварительным извещением об этом гаранта;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10) перечень документов, предоставляемых заказчиком гаранту одновременно с требованием об </w:t>
            </w: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осуществлении уплаты денежной суммы по банковской гарантии.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РЕКВИЗИТЫ счета для перечисления денежных средств: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Получатель: АО «ПЛЕМЗАВОД «АДЛЕР»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ИНН – 2367006890 КПП – 236701001</w:t>
            </w:r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р/</w:t>
            </w:r>
            <w:proofErr w:type="gramStart"/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 40702810603070000714</w:t>
            </w:r>
            <w:proofErr w:type="gramEnd"/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КРАСНОДАРСКИЙ РФ АО «РОССЕЛЬХОЗБАНК» г. Краснодар</w:t>
            </w:r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к/с 30101810700000000536 </w:t>
            </w:r>
          </w:p>
          <w:p w:rsid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БИК 040349536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назначении платежа обязательно указать: «Обеспечение </w:t>
            </w:r>
            <w:proofErr w:type="gramStart"/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исполнения  договора</w:t>
            </w:r>
            <w:proofErr w:type="gramEnd"/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 лоту №_______ (указывается номер и наименование лота), НДС не облагается».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Победитель обязан вместе с подписанным проектом договора в срок, установленный для заключения договора, представить документ, подтверждающий обеспечение исполнения договора. </w:t>
            </w:r>
          </w:p>
          <w:p w:rsidR="005A761A" w:rsidRPr="002C2A29" w:rsidRDefault="009E23F2" w:rsidP="009E23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случае непредставления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336E39" w:rsidRPr="002C2A29" w:rsidRDefault="00336E39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Запрос о разъяснении тендерной документации подается на электронную почту </w:t>
            </w:r>
            <w:proofErr w:type="gramStart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предпраздничные дни -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E39" w:rsidRPr="00336E3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подаются участником закупки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сканированных копий, на электронную почту </w:t>
            </w:r>
            <w:proofErr w:type="gramStart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:rsidR="00FC457D" w:rsidRPr="00336E39" w:rsidRDefault="00336E39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подачи: на электронную почту </w:t>
            </w:r>
            <w:proofErr w:type="gramStart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336E39" w:rsidRDefault="00C801A0" w:rsidP="00567B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7B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мая </w:t>
            </w:r>
            <w:r w:rsidR="0075081F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FC4" w:rsidRPr="00336E39" w:rsidRDefault="00BF6FC4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Открытие доступа к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поданным 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>заявкам на участие в тендере производится</w:t>
            </w:r>
            <w:r w:rsidR="00F35CEA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801A0" w:rsidRPr="00336E3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1920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E031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336E39" w:rsidRDefault="007E43D5" w:rsidP="00336E3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BF6FC4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поданным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и сопоставления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оценки, их содержания и значимости,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558B7" w:rsidRPr="008D27C1" w:rsidRDefault="00B558B7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договора, </w:t>
            </w:r>
            <w:proofErr w:type="spellStart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Ka</w:t>
            </w:r>
            <w:proofErr w:type="spellEnd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– 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92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% (0,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92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223B3" w:rsidRPr="002C2A29" w:rsidRDefault="00B558B7" w:rsidP="008D27C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(периоды) поставки товара, выполнения работ, оказания услуг, </w:t>
            </w:r>
            <w:proofErr w:type="spellStart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Kf</w:t>
            </w:r>
            <w:proofErr w:type="spellEnd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– 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% (0,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:rsidR="000017E2" w:rsidRPr="002C2A29" w:rsidRDefault="003C6288" w:rsidP="001920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:rsidTr="00642CD6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:rsidTr="00642CD6">
        <w:trPr>
          <w:trHeight w:val="557"/>
        </w:trPr>
        <w:tc>
          <w:tcPr>
            <w:tcW w:w="1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FC4" w:rsidRPr="002C2A29" w:rsidRDefault="00BF6FC4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FC4">
        <w:rPr>
          <w:rFonts w:ascii="Times New Roman" w:hAnsi="Times New Roman" w:cs="Times New Roman"/>
          <w:sz w:val="24"/>
          <w:szCs w:val="24"/>
        </w:rPr>
        <w:t xml:space="preserve">* При указании значений времени по тексту настоящей документации указано Московское </w:t>
      </w:r>
      <w:proofErr w:type="gramStart"/>
      <w:r w:rsidRPr="00BF6FC4">
        <w:rPr>
          <w:rFonts w:ascii="Times New Roman" w:hAnsi="Times New Roman" w:cs="Times New Roman"/>
          <w:sz w:val="24"/>
          <w:szCs w:val="24"/>
        </w:rPr>
        <w:t>время  (</w:t>
      </w:r>
      <w:proofErr w:type="gramEnd"/>
      <w:r w:rsidRPr="00BF6FC4">
        <w:rPr>
          <w:rFonts w:ascii="Times New Roman" w:hAnsi="Times New Roman" w:cs="Times New Roman"/>
          <w:sz w:val="24"/>
          <w:szCs w:val="24"/>
        </w:rPr>
        <w:t>МСК; MSK)</w:t>
      </w:r>
    </w:p>
    <w:sectPr w:rsidR="00BF6FC4" w:rsidRPr="002C2A29" w:rsidSect="00642CD6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C0D" w:rsidRDefault="00C40C0D" w:rsidP="0097081F">
      <w:pPr>
        <w:spacing w:after="0" w:line="240" w:lineRule="auto"/>
      </w:pPr>
      <w:r>
        <w:separator/>
      </w:r>
    </w:p>
  </w:endnote>
  <w:endnote w:type="continuationSeparator" w:id="0">
    <w:p w:rsidR="00C40C0D" w:rsidRDefault="00C40C0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327E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C0D" w:rsidRDefault="00C40C0D" w:rsidP="0097081F">
      <w:pPr>
        <w:spacing w:after="0" w:line="240" w:lineRule="auto"/>
      </w:pPr>
      <w:r>
        <w:separator/>
      </w:r>
    </w:p>
  </w:footnote>
  <w:footnote w:type="continuationSeparator" w:id="0">
    <w:p w:rsidR="00C40C0D" w:rsidRDefault="00C40C0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2014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36E39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67B1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61D1"/>
    <w:rsid w:val="00676BAD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7C1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D90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478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072E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BF6FC4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27E2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0D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95FA6-4C31-4AD2-8E28-BD142184D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8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334</cp:revision>
  <cp:lastPrinted>2021-05-12T11:01:00Z</cp:lastPrinted>
  <dcterms:created xsi:type="dcterms:W3CDTF">2016-04-18T15:02:00Z</dcterms:created>
  <dcterms:modified xsi:type="dcterms:W3CDTF">2021-05-12T13:22:00Z</dcterms:modified>
</cp:coreProperties>
</file>